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" w:line="26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PELI-IRB PROTOCOL SUBMISSION CHECKLIST</w:t>
      </w:r>
    </w:p>
    <w:p w:rsidR="00000000" w:rsidDel="00000000" w:rsidP="00000000" w:rsidRDefault="00000000" w:rsidRPr="00000000" w14:paraId="00000002">
      <w:pPr>
        <w:widowControl w:val="0"/>
        <w:spacing w:before="16" w:line="265" w:lineRule="auto"/>
        <w:ind w:left="2874" w:hanging="278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" w:line="265" w:lineRule="auto"/>
        <w:ind w:left="2874" w:hanging="2784"/>
        <w:jc w:val="right"/>
        <w:rPr/>
      </w:pPr>
      <w:r w:rsidDel="00000000" w:rsidR="00000000" w:rsidRPr="00000000">
        <w:rPr>
          <w:b w:val="1"/>
          <w:rtl w:val="0"/>
        </w:rPr>
        <w:t xml:space="preserve">IRB Protocol Number: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left"/>
        <w:tblInd w:w="110.0" w:type="dxa"/>
        <w:tblLayout w:type="fixed"/>
        <w:tblLook w:val="0000"/>
      </w:tblPr>
      <w:tblGrid>
        <w:gridCol w:w="4650"/>
        <w:gridCol w:w="6134"/>
        <w:tblGridChange w:id="0">
          <w:tblGrid>
            <w:gridCol w:w="4650"/>
            <w:gridCol w:w="6134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SUBMISSION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67" w:lineRule="auto"/>
              <w:ind w:left="105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SPONSOR PROTOCOL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67" w:lineRule="auto"/>
              <w:ind w:left="105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STUDY PROTOCOL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67" w:lineRule="auto"/>
              <w:ind w:left="105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PRINCIPAL INVESTIGATOR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6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TELEPHONE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6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6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6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SPONSOR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6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 OF SUBMISSION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7">
            <w:pPr>
              <w:widowControl w:val="0"/>
              <w:spacing w:line="267" w:lineRule="auto"/>
              <w:ind w:left="105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vertAlign w:val="baseline"/>
                <w:rtl w:val="0"/>
              </w:rPr>
              <w:t xml:space="preserve">Initial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 Resubmission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STUDY DETAILS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67" w:lineRule="auto"/>
              <w:ind w:left="10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Type of Research:   Clinical Trial / Social Science  others: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67" w:lineRule="auto"/>
              <w:ind w:left="10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Phase:    1     2     3     4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67" w:lineRule="auto"/>
              <w:ind w:left="10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Study Duration:  ___________________</w:t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67" w:lineRule="auto"/>
              <w:ind w:left="105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STATEMENT OF AGREEMENT WITH ETHICAL PRINCIPLES IN RELEVANT GUIDLINES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67" w:lineRule="auto"/>
              <w:ind w:left="105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By writing my initials in this section, I am expressing my agreement and compliance with the ethical principles set out in relevant research ethics guidelines, including but not limited to, the ICH-GCP, Declaration of Helsinki 2008.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67" w:lineRule="auto"/>
              <w:ind w:left="105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Primary Investigator’s Initials: ____________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67" w:lineRule="auto"/>
              <w:ind w:left="10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 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3736"/>
              </w:tabs>
              <w:spacing w:line="267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358" w:lineRule="auto"/>
        <w:ind w:left="621" w:right="636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Below is the following list of documents to be submitted at least 4 weeks prior to Third Week  of Months of January, April, July and December  full board meeting:</w:t>
      </w:r>
    </w:p>
    <w:p w:rsidR="00000000" w:rsidDel="00000000" w:rsidP="00000000" w:rsidRDefault="00000000" w:rsidRPr="00000000" w14:paraId="00000028">
      <w:pPr>
        <w:widowControl w:val="0"/>
        <w:spacing w:line="358" w:lineRule="auto"/>
        <w:ind w:right="636" w:firstLine="62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Kindly check all submitted documents attached to this form</w:t>
      </w:r>
    </w:p>
    <w:p w:rsidR="00000000" w:rsidDel="00000000" w:rsidP="00000000" w:rsidRDefault="00000000" w:rsidRPr="00000000" w14:paraId="00000029">
      <w:pPr>
        <w:ind w:firstLine="621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Completely filled out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 2.2.1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 2.2.2,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 2.3, Form 2.4</w:t>
      </w:r>
    </w:p>
    <w:p w:rsidR="00000000" w:rsidDel="00000000" w:rsidP="00000000" w:rsidRDefault="00000000" w:rsidRPr="00000000" w14:paraId="0000002A">
      <w:pPr>
        <w:ind w:firstLine="621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Completely filled out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 2.10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(for Off-sites with which the study is to be conducted outside PELI)</w:t>
      </w:r>
    </w:p>
    <w:p w:rsidR="00000000" w:rsidDel="00000000" w:rsidP="00000000" w:rsidRDefault="00000000" w:rsidRPr="00000000" w14:paraId="0000002B">
      <w:pPr>
        <w:ind w:firstLine="621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Protocol Package (Three hard copies and an electronic copy)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Please ensure that the following are given importance in the protocol package: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description of the process used to obtain and document consent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statement describing any compensation for study participation (including expenses and access to medical care) to be given to research participants,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description of the arrangement for indemnity, if applicable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description of arrangements for insurance coverage for research participants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statement of agreement to comply with ethical principles set out in relevant guidelines </w:t>
      </w:r>
    </w:p>
    <w:p w:rsidR="00000000" w:rsidDel="00000000" w:rsidP="00000000" w:rsidRDefault="00000000" w:rsidRPr="00000000" w14:paraId="00000032">
      <w:pPr>
        <w:ind w:left="36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Protocol</w:t>
      </w:r>
    </w:p>
    <w:p w:rsidR="00000000" w:rsidDel="00000000" w:rsidP="00000000" w:rsidRDefault="00000000" w:rsidRPr="00000000" w14:paraId="00000033">
      <w:pPr>
        <w:ind w:left="36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Protocol Summary</w:t>
      </w:r>
    </w:p>
    <w:p w:rsidR="00000000" w:rsidDel="00000000" w:rsidP="00000000" w:rsidRDefault="00000000" w:rsidRPr="00000000" w14:paraId="00000034">
      <w:pPr>
        <w:ind w:left="36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Investigator’s brochure</w:t>
      </w:r>
    </w:p>
    <w:p w:rsidR="00000000" w:rsidDel="00000000" w:rsidP="00000000" w:rsidRDefault="00000000" w:rsidRPr="00000000" w14:paraId="00000035">
      <w:pPr>
        <w:ind w:left="36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72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Informed consent form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Filipino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Chinese language (as needed)</w:t>
      </w:r>
    </w:p>
    <w:p w:rsidR="00000000" w:rsidDel="00000000" w:rsidP="00000000" w:rsidRDefault="00000000" w:rsidRPr="00000000" w14:paraId="0000003B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Assent form (if applicable)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Filipino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Chinese language (as needed)</w:t>
      </w:r>
    </w:p>
    <w:p w:rsidR="00000000" w:rsidDel="00000000" w:rsidP="00000000" w:rsidRDefault="00000000" w:rsidRPr="00000000" w14:paraId="0000003F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Declaration of conflict of interest</w:t>
      </w:r>
    </w:p>
    <w:p w:rsidR="00000000" w:rsidDel="00000000" w:rsidP="00000000" w:rsidRDefault="00000000" w:rsidRPr="00000000" w14:paraId="00000040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Terms of reference / Clinical Trial Agreement</w:t>
      </w:r>
    </w:p>
    <w:p w:rsidR="00000000" w:rsidDel="00000000" w:rsidP="00000000" w:rsidRDefault="00000000" w:rsidRPr="00000000" w14:paraId="00000041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*Note: Non-disclosure/concealment of specific study budget allocation may be allowed for   purposes of confidentiality between site and sponsor.</w:t>
      </w:r>
    </w:p>
    <w:p w:rsidR="00000000" w:rsidDel="00000000" w:rsidP="00000000" w:rsidRDefault="00000000" w:rsidRPr="00000000" w14:paraId="00000042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collection form/s or case report forms</w:t>
      </w:r>
    </w:p>
    <w:p w:rsidR="00000000" w:rsidDel="00000000" w:rsidP="00000000" w:rsidRDefault="00000000" w:rsidRPr="00000000" w14:paraId="00000043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b w:val="1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CV of the PI and co-investigators and the GCP certificate (as necessary but mandatory for sponsor-initiated studies), updated, signed and dated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GANTT chart (as necessary)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Clearance or permit from other regulatory agencies (e.g. FDA approval, Non-significant Risk (NSR)/Significant Risk (SR) rating for new IND and Medical Devices)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Ads for recruitment, if applicable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 Policy, if applicable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significant previous decisions by other ECs or regulatory authorities for the proposed study (whether in the same location or elsewhere)</w:t>
      </w:r>
    </w:p>
    <w:p w:rsidR="00000000" w:rsidDel="00000000" w:rsidP="00000000" w:rsidRDefault="00000000" w:rsidRPr="00000000" w14:paraId="00000049">
      <w:pPr>
        <w:widowControl w:val="0"/>
        <w:spacing w:line="358" w:lineRule="auto"/>
        <w:ind w:left="621" w:right="636" w:hanging="62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58" w:lineRule="auto"/>
        <w:ind w:left="621" w:right="636" w:hanging="62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58" w:lineRule="auto"/>
        <w:ind w:left="621" w:right="636" w:hanging="62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ind w:left="621" w:right="636" w:hanging="621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                                 ___________________________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621" w:right="636" w:hanging="621"/>
        <w:rPr/>
      </w:pPr>
      <w:r w:rsidDel="00000000" w:rsidR="00000000" w:rsidRPr="00000000">
        <w:rPr>
          <w:sz w:val="20"/>
          <w:szCs w:val="20"/>
          <w:rtl w:val="0"/>
        </w:rPr>
        <w:t xml:space="preserve">Received by:                                                                                          Date: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Calibri"/>
  <w:font w:name="Cambr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54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PEREGRINE EYE AND LASER INSTITUTE -                           02/04-3-2016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0</wp:posOffset>
          </wp:positionV>
          <wp:extent cx="1273642" cy="741872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51756" t="7864"/>
                  <a:stretch>
                    <a:fillRect/>
                  </a:stretch>
                </pic:blipFill>
                <pic:spPr>
                  <a:xfrm>
                    <a:off x="0" y="0"/>
                    <a:ext cx="1273642" cy="7418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-440054</wp:posOffset>
          </wp:positionH>
          <wp:positionV relativeFrom="paragraph">
            <wp:posOffset>-95249</wp:posOffset>
          </wp:positionV>
          <wp:extent cx="2044065" cy="586105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938" l="0" r="56986" t="31641"/>
                  <a:stretch>
                    <a:fillRect/>
                  </a:stretch>
                </pic:blipFill>
                <pic:spPr>
                  <a:xfrm>
                    <a:off x="0" y="0"/>
                    <a:ext cx="2044065" cy="586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8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INSTITUTIONAL REVIEW BOARD                                     Effective Date: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 2.1: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 Form for Protocol Review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28 June 2023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rFonts w:ascii="Courier New" w:cs="Courier New" w:eastAsia="Courier New" w:hAnsi="Courier New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20"/>
      <w:szCs w:val="20"/>
      <w:u w:val="single"/>
    </w:rPr>
  </w:style>
  <w:style w:type="paragraph" w:styleId="Normal" w:default="1">
    <w:name w:val="Normal"/>
    <w:qFormat w:val="1"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415467"/>
    <w:pPr>
      <w:keepNext w:val="1"/>
      <w:outlineLvl w:val="0"/>
    </w:pPr>
    <w:rPr>
      <w:rFonts w:ascii="Courier New" w:hAnsi="Courier New"/>
      <w:b w:val="1"/>
      <w:bCs w:val="1"/>
      <w:sz w:val="20"/>
    </w:rPr>
  </w:style>
  <w:style w:type="paragraph" w:styleId="Heading2">
    <w:name w:val="heading 2"/>
    <w:basedOn w:val="Normal"/>
    <w:next w:val="Normal"/>
    <w:link w:val="Heading2Char"/>
    <w:qFormat w:val="1"/>
    <w:rsid w:val="00415467"/>
    <w:pPr>
      <w:keepNext w:val="1"/>
      <w:outlineLvl w:val="1"/>
    </w:pPr>
    <w:rPr>
      <w:rFonts w:ascii="Courier New" w:hAnsi="Courier New"/>
      <w:b w:val="1"/>
      <w:bCs w:val="1"/>
      <w:i w:val="1"/>
      <w:iCs w:val="1"/>
      <w:sz w:val="20"/>
    </w:rPr>
  </w:style>
  <w:style w:type="paragraph" w:styleId="Heading3">
    <w:name w:val="heading 3"/>
    <w:basedOn w:val="Normal"/>
    <w:next w:val="Normal"/>
    <w:link w:val="Heading3Char"/>
    <w:qFormat w:val="1"/>
    <w:rsid w:val="00415467"/>
    <w:pPr>
      <w:keepNext w:val="1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 w:val="1"/>
    <w:rsid w:val="00415467"/>
    <w:pPr>
      <w:keepNext w:val="1"/>
      <w:jc w:val="center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link w:val="Heading5Char"/>
    <w:qFormat w:val="1"/>
    <w:rsid w:val="00415467"/>
    <w:pPr>
      <w:keepNext w:val="1"/>
      <w:jc w:val="both"/>
      <w:outlineLvl w:val="4"/>
    </w:pPr>
    <w:rPr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415467"/>
    <w:rPr>
      <w:rFonts w:ascii="Courier New" w:cs="Courier New" w:eastAsia="Times New Roman" w:hAnsi="Courier New"/>
      <w:b w:val="1"/>
      <w:bCs w:val="1"/>
      <w:sz w:val="20"/>
      <w:szCs w:val="24"/>
    </w:rPr>
  </w:style>
  <w:style w:type="character" w:styleId="Heading2Char" w:customStyle="1">
    <w:name w:val="Heading 2 Char"/>
    <w:link w:val="Heading2"/>
    <w:rsid w:val="00415467"/>
    <w:rPr>
      <w:rFonts w:ascii="Courier New" w:cs="Courier New" w:eastAsia="Times New Roman" w:hAnsi="Courier New"/>
      <w:b w:val="1"/>
      <w:bCs w:val="1"/>
      <w:i w:val="1"/>
      <w:iCs w:val="1"/>
      <w:sz w:val="20"/>
      <w:szCs w:val="24"/>
    </w:rPr>
  </w:style>
  <w:style w:type="character" w:styleId="Heading3Char" w:customStyle="1">
    <w:name w:val="Heading 3 Char"/>
    <w:link w:val="Heading3"/>
    <w:rsid w:val="00415467"/>
    <w:rPr>
      <w:rFonts w:ascii="Times New Roman" w:cs="Times New Roman" w:eastAsia="Times New Roman" w:hAnsi="Times New Roman"/>
      <w:sz w:val="24"/>
      <w:szCs w:val="24"/>
      <w:u w:val="single"/>
    </w:rPr>
  </w:style>
  <w:style w:type="character" w:styleId="Heading4Char" w:customStyle="1">
    <w:name w:val="Heading 4 Char"/>
    <w:link w:val="Heading4"/>
    <w:rsid w:val="00415467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Heading5Char" w:customStyle="1">
    <w:name w:val="Heading 5 Char"/>
    <w:link w:val="Heading5"/>
    <w:rsid w:val="00415467"/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after="100" w:afterAutospacing="1" w:before="100" w:before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 w:val="1"/>
    <w:rsid w:val="00415467"/>
    <w:pPr>
      <w:jc w:val="center"/>
    </w:pPr>
    <w:rPr>
      <w:rFonts w:ascii="Courier New" w:hAnsi="Courier New"/>
      <w:b w:val="1"/>
      <w:bCs w:val="1"/>
      <w:sz w:val="20"/>
      <w:u w:val="single"/>
    </w:rPr>
  </w:style>
  <w:style w:type="character" w:styleId="TitleChar" w:customStyle="1">
    <w:name w:val="Title Char"/>
    <w:link w:val="Title"/>
    <w:rsid w:val="00415467"/>
    <w:rPr>
      <w:rFonts w:ascii="Courier New" w:cs="Courier New" w:eastAsia="Times New Roman" w:hAnsi="Courier New"/>
      <w:b w:val="1"/>
      <w:bCs w:val="1"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styleId="BodyTextChar" w:customStyle="1">
    <w:name w:val="Body Text Char"/>
    <w:link w:val="BodyText"/>
    <w:rsid w:val="00415467"/>
    <w:rPr>
      <w:rFonts w:ascii="Courier New" w:cs="Courier New" w:eastAsia="Times New Roman" w:hAnsi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styleId="BodyTextIndentChar" w:customStyle="1">
    <w:name w:val="Body Text Indent Char"/>
    <w:link w:val="BodyTextIndent"/>
    <w:rsid w:val="00415467"/>
    <w:rPr>
      <w:rFonts w:ascii="Courier New" w:cs="Courier New" w:eastAsia="Times New Roman" w:hAnsi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styleId="BodyTextIndent2Char" w:customStyle="1">
    <w:name w:val="Body Text Indent 2 Char"/>
    <w:link w:val="BodyTextIndent2"/>
    <w:rsid w:val="00415467"/>
    <w:rPr>
      <w:rFonts w:ascii="Courier New" w:cs="Courier New" w:eastAsia="Times New Roman" w:hAnsi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styleId="BodyTextIndent3Char" w:customStyle="1">
    <w:name w:val="Body Text Indent 3 Char"/>
    <w:link w:val="BodyTextIndent3"/>
    <w:rsid w:val="00415467"/>
    <w:rPr>
      <w:rFonts w:ascii="Courier New" w:cs="Courier New" w:eastAsia="Times New Roman" w:hAnsi="Courier New"/>
      <w:sz w:val="20"/>
      <w:szCs w:val="24"/>
    </w:rPr>
  </w:style>
  <w:style w:type="paragraph" w:styleId="xl23" w:customStyle="1">
    <w:name w:val="xl23"/>
    <w:basedOn w:val="Normal"/>
    <w:rsid w:val="00415467"/>
    <w:pPr>
      <w:spacing w:after="100" w:afterAutospacing="1" w:before="100" w:beforeAutospacing="1"/>
      <w:jc w:val="center"/>
    </w:pPr>
  </w:style>
  <w:style w:type="character" w:styleId="CommentReference">
    <w:name w:val="annotation reference"/>
    <w:uiPriority w:val="99"/>
    <w:semiHidden w:val="1"/>
    <w:unhideWhenUsed w:val="1"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153E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153EB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C153EB"/>
    <w:rPr>
      <w:rFonts w:ascii="Times New Roman" w:eastAsia="Times New Roman" w:hAnsi="Times New Roman"/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53E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C153EB"/>
    <w:rPr>
      <w:rFonts w:ascii="Tahoma" w:cs="Tahoma" w:eastAsia="Times New Roman" w:hAnsi="Tahoma"/>
      <w:sz w:val="16"/>
      <w:szCs w:val="16"/>
    </w:rPr>
  </w:style>
  <w:style w:type="character" w:styleId="apple-converted-space" w:customStyle="1">
    <w:name w:val="apple-converted-space"/>
    <w:rsid w:val="00784FC1"/>
  </w:style>
  <w:style w:type="character" w:styleId="Hyperlink">
    <w:name w:val="Hyperlink"/>
    <w:uiPriority w:val="99"/>
    <w:unhideWhenUsed w:val="1"/>
    <w:rsid w:val="00227D4E"/>
    <w:rPr>
      <w:color w:val="0000ff"/>
      <w:u w:val="single"/>
    </w:rPr>
  </w:style>
  <w:style w:type="character" w:styleId="Strong">
    <w:name w:val="Strong"/>
    <w:uiPriority w:val="22"/>
    <w:qFormat w:val="1"/>
    <w:rsid w:val="00227D4E"/>
    <w:rPr>
      <w:b w:val="1"/>
      <w:bCs w:val="1"/>
    </w:rPr>
  </w:style>
  <w:style w:type="paragraph" w:styleId="NoSpacing">
    <w:name w:val="No Spacing"/>
    <w:uiPriority w:val="1"/>
    <w:qFormat w:val="1"/>
    <w:rsid w:val="00FA0825"/>
    <w:rPr>
      <w:rFonts w:ascii="Times New Roman" w:eastAsia="Times New Roman" w:hAnsi="Times New Roman"/>
      <w:sz w:val="24"/>
      <w:szCs w:val="24"/>
    </w:rPr>
  </w:style>
  <w:style w:type="character" w:styleId="grame" w:customStyle="1">
    <w:name w:val="grame"/>
    <w:rsid w:val="008E22C3"/>
  </w:style>
  <w:style w:type="character" w:styleId="spelle" w:customStyle="1">
    <w:name w:val="spelle"/>
    <w:rsid w:val="008E22C3"/>
  </w:style>
  <w:style w:type="paragraph" w:styleId="ListParagraph">
    <w:name w:val="List Paragraph"/>
    <w:basedOn w:val="Normal"/>
    <w:uiPriority w:val="34"/>
    <w:qFormat w:val="1"/>
    <w:rsid w:val="00A020FE"/>
    <w:pPr>
      <w:spacing w:after="200" w:line="252" w:lineRule="auto"/>
      <w:ind w:left="720"/>
      <w:contextualSpacing w:val="1"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 w:val="1"/>
    <w:rsid w:val="00423C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23C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ghtShading1" w:customStyle="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1" w:customStyle="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MediumList21" w:customStyle="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3S4g9e8UP28Jt3ujJsUX3qIcQ==">CgMxLjAyCWlkLmdqZGd4czIJaC4zMGowemxsOAByITF0RXdQNUxLLXY2T01jTjhSU01iUVV3M0plZGtJTnNXSg==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2023-06-28T06:47:00Z</dcterms:created>
  <dc:creator>CQ56</dc:creator>
</cp:coreProperties>
</file>